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40" w:rsidRPr="00B46431" w:rsidRDefault="00B46431" w:rsidP="00B464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464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Итоги коллективно-договорной кампании в 2017 году.</w:t>
      </w:r>
    </w:p>
    <w:p w:rsidR="001A7871" w:rsidRPr="00B66756" w:rsidRDefault="001A7871" w:rsidP="001B3A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871" w:rsidRPr="00B66756" w:rsidRDefault="001A7871" w:rsidP="00B6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подведению итогов коллективно-договорной кампании  в Профсоюзе за 2017 год осуществлялась профсоюзными организациями на всех уровнях социального партнерства.</w:t>
      </w:r>
      <w:r w:rsidRPr="00B66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Действующая в отрасли система социального партнерства, включает в себя Отраслевое соглашение по машиностроительному комплексу России, корпоративные соглашения, коллективные договоры  предприятий всех форм собственности. </w:t>
      </w:r>
    </w:p>
    <w:p w:rsidR="00575196" w:rsidRPr="00B66756" w:rsidRDefault="001A7871" w:rsidP="00B66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Анализ результатов колдоговорной кампании, 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проведённый на основе информации, предоставленной членскими организациями Профсоюза, </w:t>
      </w:r>
      <w:r w:rsidRPr="00B66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показал, что 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Коллективные договоры заключены на 148 предприятиях, где действуют первичные профсоюзные организации. Всего  коллектив</w:t>
      </w:r>
      <w:r w:rsidR="00754076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ными договорами охвачено 266 224 работников, в том числе 160 340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члена </w:t>
      </w:r>
      <w:r w:rsidR="00754076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(60,2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%).  В от</w:t>
      </w:r>
      <w:r w:rsidR="00754076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четном периоде было заключено 51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коллекти</w:t>
      </w:r>
      <w:r w:rsidR="00754076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вных договоров и  действовало 78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договоров, заключенных в предыдущие </w:t>
      </w:r>
      <w:r w:rsidR="00754076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годы. На новый срок продлено  19     коллективных договоров.  57</w:t>
      </w:r>
      <w:r w:rsidR="006322F5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прошли уведомительную регистрацию.</w:t>
      </w:r>
      <w:r w:rsidRPr="00B66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Разделы коллективных договоров охватывают широкий круг наиболее значимых вопросов: оплату труда, обеспечение занятости работников, условия работы, охрану и безопасность труда,  оздоровление работников и членов их семей, социальные  льготы и гарантии  для молодых работников, компенсационные выплаты. 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На некоторых предприятиях отрасли действуют целевые социальные программы, направленные на улучшение социальной защищенности работающих, членов их семей и неработающих пенсионеров, на развитие культурно-воспитательной и физкультурно-оздоровительной работы.</w:t>
      </w:r>
      <w:r w:rsidR="00C91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Областные комитеты профсоюзов проводят мониторинг  динамики изменений уровня заработной платы на предприятиях, сроков ее выплаты, выплаты компенсаций за работу во вредных условиях труда. </w:t>
      </w:r>
      <w:r w:rsidR="00050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на постоянной основе, контролируются вопросы </w:t>
      </w:r>
      <w:r w:rsidR="00C91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задержки </w:t>
      </w:r>
      <w:r w:rsidR="0005083A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заработной платы.</w:t>
      </w:r>
    </w:p>
    <w:p w:rsidR="00575196" w:rsidRPr="00B66756" w:rsidRDefault="00575196" w:rsidP="00B66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B3A8B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3A8B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оциальные партнёры периодически проводят обучающие семинары для представителей работодателей и профсоюзных организаций по вопросам развития социального партнёрства, ведения переговорной кампании и заключения коллективных договоров, </w:t>
      </w:r>
      <w:r w:rsidR="00B66756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заработной платы</w:t>
      </w:r>
      <w:r w:rsidR="00DB3A8B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охраны труда</w:t>
      </w:r>
      <w:r w:rsidR="00050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Итоги  коллективно-договорной кампании  в организациях АСМ подводятся на расширенных заседаниях профкомов, на конференциях трудовых коллективов и  ежегодно рассматриваются на Президиуме Профсоюза. </w:t>
      </w:r>
    </w:p>
    <w:p w:rsidR="001A7871" w:rsidRPr="00B85999" w:rsidRDefault="001A7871" w:rsidP="00B859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75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2017 году в  отрасли де</w:t>
      </w:r>
      <w:r w:rsidR="00801DAE">
        <w:rPr>
          <w:rFonts w:ascii="Times New Roman" w:hAnsi="Times New Roman" w:cs="Times New Roman"/>
          <w:color w:val="000000" w:themeColor="text1"/>
          <w:sz w:val="28"/>
          <w:szCs w:val="28"/>
        </w:rPr>
        <w:t>йствует 4 соглашения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, из них  «Отраслевое соглашение по машиностр</w:t>
      </w:r>
      <w:r w:rsidR="006322F5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оительному комплексу РФ на 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2017-2019 годы</w:t>
      </w:r>
      <w:r w:rsidR="006322F5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22F5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Мордовия действует соглашение  </w:t>
      </w:r>
      <w:proofErr w:type="spellStart"/>
      <w:r w:rsidR="006322F5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Рескома</w:t>
      </w:r>
      <w:proofErr w:type="spellEnd"/>
      <w:r w:rsidR="006322F5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с Государственной инспекцией труда по осуществлению </w:t>
      </w:r>
      <w:proofErr w:type="gramStart"/>
      <w:r w:rsidR="006322F5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6322F5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трудового законодательства.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Челябинской области действует областное отраслевое соглашение между Челябинской областной организацией АСМ РФ, Челябинской областной организацией профсоюза 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машиностроителей РФ,  региональным отделением ООО «Союз машиностроителей», объединением работодателем «</w:t>
      </w:r>
      <w:proofErr w:type="spellStart"/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Промасс</w:t>
      </w:r>
      <w:proofErr w:type="spellEnd"/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» и Министерством промышленности и природных ресурсов Челябинской области.</w:t>
      </w:r>
      <w:r w:rsidR="00801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3AF">
        <w:rPr>
          <w:rFonts w:ascii="Times New Roman" w:hAnsi="Times New Roman" w:cs="Times New Roman"/>
          <w:color w:val="000000" w:themeColor="text1"/>
          <w:sz w:val="28"/>
          <w:szCs w:val="28"/>
        </w:rPr>
        <w:t>В отрасли создан и функционирует социальный совет в</w:t>
      </w:r>
      <w:r w:rsidR="00E73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3AF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 w:rsidR="00E73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компаний </w:t>
      </w:r>
      <w:r w:rsidR="00E734C7">
        <w:rPr>
          <w:rFonts w:ascii="Times New Roman" w:hAnsi="Times New Roman" w:cs="Times New Roman"/>
          <w:color w:val="000000" w:themeColor="text1"/>
          <w:sz w:val="28"/>
          <w:szCs w:val="28"/>
        </w:rPr>
        <w:t>«ГАЗ»,</w:t>
      </w:r>
      <w:r w:rsidR="0032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приоритетным</w:t>
      </w:r>
      <w:r w:rsidR="003C1B6E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направлениями</w:t>
      </w:r>
      <w:r w:rsidR="0032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которого,</w:t>
      </w:r>
      <w:r w:rsidR="003C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</w:t>
      </w:r>
      <w:r w:rsidR="003223A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B8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 оплаты труда и</w:t>
      </w:r>
      <w:r w:rsidR="0032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персонала, создание безопасных условий труда, </w:t>
      </w:r>
      <w:r w:rsidR="003C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корпоративной культуры. </w:t>
      </w:r>
      <w:r w:rsidR="003C1B6E" w:rsidRPr="00B8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Ростовской  и Ярославской </w:t>
      </w:r>
      <w:r w:rsidR="00B85999" w:rsidRPr="00B85999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3223AF" w:rsidRPr="00B8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B6E" w:rsidRPr="00B85999">
        <w:rPr>
          <w:rFonts w:ascii="Times New Roman" w:hAnsi="Times New Roman" w:cs="Times New Roman"/>
          <w:sz w:val="28"/>
          <w:szCs w:val="28"/>
        </w:rPr>
        <w:t>проводится совместная деятельность отраслевого Совета работодателей и областного комитета Профсоюза</w:t>
      </w:r>
      <w:r w:rsidR="00B85999">
        <w:rPr>
          <w:rFonts w:ascii="Times New Roman" w:hAnsi="Times New Roman" w:cs="Times New Roman"/>
          <w:sz w:val="28"/>
          <w:szCs w:val="28"/>
        </w:rPr>
        <w:t>, что</w:t>
      </w:r>
      <w:r w:rsidR="003C1B6E" w:rsidRPr="00B85999">
        <w:rPr>
          <w:rFonts w:ascii="Times New Roman" w:hAnsi="Times New Roman" w:cs="Times New Roman"/>
          <w:sz w:val="28"/>
          <w:szCs w:val="28"/>
        </w:rPr>
        <w:t xml:space="preserve"> даёт возможность работодателям и председателям профорганов обозначить проблемы отдельных предприятий и ускорить  их решение</w:t>
      </w:r>
      <w:r w:rsidR="00B85999" w:rsidRPr="00B85999">
        <w:rPr>
          <w:rFonts w:ascii="Times New Roman" w:hAnsi="Times New Roman" w:cs="Times New Roman"/>
          <w:sz w:val="28"/>
          <w:szCs w:val="28"/>
        </w:rPr>
        <w:t>.</w:t>
      </w:r>
      <w:r w:rsidR="003223AF" w:rsidRPr="00B8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083A" w:rsidRDefault="00B66756" w:rsidP="00E734C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 рамках социального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партнерства на IV Российском агротехническом форуме Председателем Профсоюза и Президентом Российской ассоциации «</w:t>
      </w:r>
      <w:proofErr w:type="spellStart"/>
      <w:r w:rsidRPr="00B66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Росспецмаш</w:t>
      </w:r>
      <w:proofErr w:type="spellEnd"/>
      <w:r w:rsidRPr="00B66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подписано Соглашение о социальном партнерстве. Соглашение направлено на обеспечение стабильной, эффективной работы отрасли, повышение гарантий социально-трудовых прав и законных интересов работников. Соглашением предусмотрено решение вопросов по сохранению рабочих мест на предприятиях отрасли, созданию новых первичных организаций Профсоюза АСМ РФ, разработке и реализации совместных проектов, направленных на производство конкурентоспособной продукции, координации действий в поддержку отечественных производителей сельхозтехники и других мероприятий, представляющих взаимный интерес.</w:t>
      </w:r>
    </w:p>
    <w:p w:rsidR="00E734C7" w:rsidRDefault="00E734C7" w:rsidP="00E734C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4C7" w:rsidRDefault="00E734C7" w:rsidP="00E734C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4C7" w:rsidRDefault="00E734C7" w:rsidP="00B66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4C7" w:rsidRDefault="00E734C7" w:rsidP="00B66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734C7" w:rsidSect="00C912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40"/>
    <w:rsid w:val="00001363"/>
    <w:rsid w:val="0005083A"/>
    <w:rsid w:val="00097CEE"/>
    <w:rsid w:val="001A7871"/>
    <w:rsid w:val="001B3AE3"/>
    <w:rsid w:val="001E2E40"/>
    <w:rsid w:val="003223AF"/>
    <w:rsid w:val="003661E9"/>
    <w:rsid w:val="003C1B6E"/>
    <w:rsid w:val="00575196"/>
    <w:rsid w:val="00603DA5"/>
    <w:rsid w:val="006322F5"/>
    <w:rsid w:val="006F4140"/>
    <w:rsid w:val="00754076"/>
    <w:rsid w:val="007B7484"/>
    <w:rsid w:val="007F58B1"/>
    <w:rsid w:val="00801DAE"/>
    <w:rsid w:val="00B46431"/>
    <w:rsid w:val="00B66756"/>
    <w:rsid w:val="00B85999"/>
    <w:rsid w:val="00C0124D"/>
    <w:rsid w:val="00C9124F"/>
    <w:rsid w:val="00DB3A8B"/>
    <w:rsid w:val="00E7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Nadezda Fedorovna</cp:lastModifiedBy>
  <cp:revision>2</cp:revision>
  <cp:lastPrinted>2018-03-06T10:06:00Z</cp:lastPrinted>
  <dcterms:created xsi:type="dcterms:W3CDTF">2018-09-11T13:29:00Z</dcterms:created>
  <dcterms:modified xsi:type="dcterms:W3CDTF">2018-09-11T13:29:00Z</dcterms:modified>
</cp:coreProperties>
</file>